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BD" w:rsidRPr="009340BD" w:rsidRDefault="009340BD" w:rsidP="00F83EE7">
      <w:pPr>
        <w:spacing w:before="170"/>
        <w:jc w:val="both"/>
        <w:rPr>
          <w:b/>
          <w:sz w:val="24"/>
        </w:rPr>
      </w:pPr>
      <w:r w:rsidRPr="009340BD">
        <w:rPr>
          <w:noProof/>
          <w:sz w:val="24"/>
          <w:lang w:eastAsia="en-GB"/>
        </w:rPr>
        <w:drawing>
          <wp:anchor distT="0" distB="0" distL="0" distR="0" simplePos="0" relativeHeight="251659264" behindDoc="0" locked="0" layoutInCell="1" allowOverlap="1" wp14:anchorId="72852FE3" wp14:editId="7A8B0A7A">
            <wp:simplePos x="0" y="0"/>
            <wp:positionH relativeFrom="page">
              <wp:posOffset>5934075</wp:posOffset>
            </wp:positionH>
            <wp:positionV relativeFrom="paragraph">
              <wp:posOffset>-310515</wp:posOffset>
            </wp:positionV>
            <wp:extent cx="1204061" cy="1154290"/>
            <wp:effectExtent l="0" t="0" r="0" b="8255"/>
            <wp:wrapNone/>
            <wp:docPr id="25" name="image53.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3.jpeg"/>
                    <pic:cNvPicPr/>
                  </pic:nvPicPr>
                  <pic:blipFill>
                    <a:blip r:embed="rId6" cstate="print"/>
                    <a:stretch>
                      <a:fillRect/>
                    </a:stretch>
                  </pic:blipFill>
                  <pic:spPr>
                    <a:xfrm>
                      <a:off x="0" y="0"/>
                      <a:ext cx="1204061" cy="1154290"/>
                    </a:xfrm>
                    <a:prstGeom prst="rect">
                      <a:avLst/>
                    </a:prstGeom>
                  </pic:spPr>
                </pic:pic>
              </a:graphicData>
            </a:graphic>
          </wp:anchor>
        </w:drawing>
      </w:r>
      <w:r w:rsidRPr="009340BD">
        <w:rPr>
          <w:b/>
          <w:color w:val="424242"/>
          <w:sz w:val="24"/>
        </w:rPr>
        <w:t>BEDFORDSHIRE SCHOOLS TRUST</w:t>
      </w:r>
    </w:p>
    <w:p w:rsidR="009340BD" w:rsidRDefault="009340BD" w:rsidP="00F83EE7">
      <w:pPr>
        <w:pStyle w:val="BodyText"/>
        <w:spacing w:before="1" w:line="276" w:lineRule="auto"/>
        <w:rPr>
          <w:rFonts w:asciiTheme="minorHAnsi" w:hAnsiTheme="minorHAnsi"/>
          <w:b/>
          <w:sz w:val="28"/>
          <w:szCs w:val="22"/>
        </w:rPr>
      </w:pPr>
    </w:p>
    <w:p w:rsidR="00FC65F6" w:rsidRDefault="00FC65F6" w:rsidP="00F83EE7">
      <w:pPr>
        <w:pStyle w:val="BodyText"/>
        <w:spacing w:before="1" w:line="276" w:lineRule="auto"/>
        <w:rPr>
          <w:rFonts w:asciiTheme="minorHAnsi" w:hAnsiTheme="minorHAnsi"/>
          <w:b/>
          <w:sz w:val="28"/>
          <w:szCs w:val="22"/>
        </w:rPr>
      </w:pPr>
    </w:p>
    <w:p w:rsidR="00FC65F6" w:rsidRPr="009340BD" w:rsidRDefault="00FC65F6" w:rsidP="00F83EE7">
      <w:pPr>
        <w:pStyle w:val="BodyText"/>
        <w:spacing w:before="1" w:line="276" w:lineRule="auto"/>
        <w:rPr>
          <w:rFonts w:asciiTheme="minorHAnsi" w:hAnsiTheme="minorHAnsi"/>
          <w:b/>
          <w:sz w:val="28"/>
          <w:szCs w:val="22"/>
        </w:rPr>
      </w:pPr>
    </w:p>
    <w:p w:rsidR="00F83EE7" w:rsidRPr="00F83EE7" w:rsidRDefault="009340BD" w:rsidP="00F83EE7">
      <w:pPr>
        <w:pStyle w:val="BodyText"/>
        <w:spacing w:line="276" w:lineRule="auto"/>
        <w:jc w:val="both"/>
        <w:rPr>
          <w:rFonts w:asciiTheme="minorHAnsi" w:hAnsiTheme="minorHAnsi"/>
          <w:b/>
          <w:sz w:val="28"/>
          <w:szCs w:val="22"/>
        </w:rPr>
      </w:pPr>
      <w:r w:rsidRPr="00F83EE7">
        <w:rPr>
          <w:rFonts w:asciiTheme="minorHAnsi" w:hAnsiTheme="minorHAnsi"/>
          <w:b/>
          <w:sz w:val="28"/>
          <w:szCs w:val="22"/>
        </w:rPr>
        <w:t>GENDER PAY GAP REPORT 2017</w:t>
      </w:r>
    </w:p>
    <w:p w:rsidR="00F83EE7" w:rsidRDefault="00F83EE7" w:rsidP="00F83EE7">
      <w:pPr>
        <w:pStyle w:val="BodyText"/>
        <w:spacing w:line="276" w:lineRule="auto"/>
        <w:jc w:val="both"/>
        <w:rPr>
          <w:rFonts w:asciiTheme="minorHAnsi" w:hAnsiTheme="minorHAnsi"/>
          <w:sz w:val="22"/>
          <w:szCs w:val="22"/>
        </w:rPr>
      </w:pPr>
    </w:p>
    <w:p w:rsidR="00FC65F6" w:rsidRDefault="00F83EE7" w:rsidP="00F83EE7">
      <w:pPr>
        <w:pStyle w:val="BodyText"/>
        <w:spacing w:line="276" w:lineRule="auto"/>
        <w:jc w:val="both"/>
        <w:rPr>
          <w:rFonts w:asciiTheme="minorHAnsi" w:hAnsiTheme="minorHAnsi"/>
          <w:sz w:val="22"/>
          <w:szCs w:val="22"/>
        </w:rPr>
      </w:pPr>
      <w:r>
        <w:rPr>
          <w:rFonts w:asciiTheme="minorHAnsi" w:hAnsiTheme="minorHAnsi"/>
          <w:sz w:val="22"/>
          <w:szCs w:val="22"/>
        </w:rPr>
        <w:t>Bedfordshire Schools</w:t>
      </w:r>
      <w:r w:rsidRPr="00F83EE7">
        <w:rPr>
          <w:rFonts w:asciiTheme="minorHAnsi" w:hAnsiTheme="minorHAnsi"/>
          <w:sz w:val="22"/>
          <w:szCs w:val="22"/>
        </w:rPr>
        <w:t xml:space="preserve"> Trust</w:t>
      </w:r>
      <w:r>
        <w:rPr>
          <w:rFonts w:asciiTheme="minorHAnsi" w:hAnsiTheme="minorHAnsi"/>
          <w:sz w:val="22"/>
          <w:szCs w:val="22"/>
        </w:rPr>
        <w:t>, as an employer of over 250 employees, is</w:t>
      </w:r>
      <w:r w:rsidRPr="00F83EE7">
        <w:rPr>
          <w:rFonts w:asciiTheme="minorHAnsi" w:hAnsiTheme="minorHAnsi"/>
          <w:sz w:val="22"/>
          <w:szCs w:val="22"/>
        </w:rPr>
        <w:t xml:space="preserve"> required </w:t>
      </w:r>
      <w:r>
        <w:rPr>
          <w:rFonts w:asciiTheme="minorHAnsi" w:hAnsiTheme="minorHAnsi"/>
          <w:sz w:val="22"/>
          <w:szCs w:val="22"/>
        </w:rPr>
        <w:t>to</w:t>
      </w:r>
      <w:r w:rsidRPr="00F83EE7">
        <w:rPr>
          <w:rFonts w:asciiTheme="minorHAnsi" w:hAnsiTheme="minorHAnsi"/>
          <w:sz w:val="22"/>
          <w:szCs w:val="22"/>
        </w:rPr>
        <w:t xml:space="preserve"> carry out Gender Pay Reporting under the Equality Act 2010 (Gender Pay Gap Information) Regulations 2017. </w:t>
      </w:r>
    </w:p>
    <w:p w:rsidR="00FC65F6" w:rsidRDefault="00FC65F6" w:rsidP="00F83EE7">
      <w:pPr>
        <w:pStyle w:val="BodyText"/>
        <w:spacing w:line="276" w:lineRule="auto"/>
        <w:jc w:val="both"/>
        <w:rPr>
          <w:rFonts w:asciiTheme="minorHAnsi" w:hAnsiTheme="minorHAnsi"/>
          <w:sz w:val="22"/>
          <w:szCs w:val="22"/>
        </w:rPr>
      </w:pPr>
    </w:p>
    <w:p w:rsidR="00F83EE7" w:rsidRDefault="00F83EE7" w:rsidP="00F83EE7">
      <w:pPr>
        <w:pStyle w:val="BodyText"/>
        <w:spacing w:line="276" w:lineRule="auto"/>
        <w:jc w:val="both"/>
        <w:rPr>
          <w:rFonts w:asciiTheme="minorHAnsi" w:hAnsiTheme="minorHAnsi"/>
          <w:sz w:val="22"/>
          <w:szCs w:val="22"/>
        </w:rPr>
      </w:pPr>
      <w:r>
        <w:rPr>
          <w:rFonts w:asciiTheme="minorHAnsi" w:hAnsiTheme="minorHAnsi"/>
          <w:sz w:val="22"/>
          <w:szCs w:val="22"/>
        </w:rPr>
        <w:t>This legislation requires</w:t>
      </w:r>
      <w:r w:rsidRPr="00F83EE7">
        <w:rPr>
          <w:rFonts w:asciiTheme="minorHAnsi" w:hAnsiTheme="minorHAnsi"/>
          <w:sz w:val="22"/>
          <w:szCs w:val="22"/>
        </w:rPr>
        <w:t xml:space="preserve"> </w:t>
      </w:r>
      <w:r>
        <w:rPr>
          <w:rFonts w:asciiTheme="minorHAnsi" w:hAnsiTheme="minorHAnsi"/>
          <w:sz w:val="22"/>
          <w:szCs w:val="22"/>
        </w:rPr>
        <w:t xml:space="preserve">the Trust </w:t>
      </w:r>
      <w:r w:rsidRPr="00F83EE7">
        <w:rPr>
          <w:rFonts w:asciiTheme="minorHAnsi" w:hAnsiTheme="minorHAnsi"/>
          <w:sz w:val="22"/>
          <w:szCs w:val="22"/>
        </w:rPr>
        <w:t xml:space="preserve">to publish statutory calculations every year showing how large the pay gap is between </w:t>
      </w:r>
      <w:r w:rsidR="000B3ECC">
        <w:rPr>
          <w:rFonts w:asciiTheme="minorHAnsi" w:hAnsiTheme="minorHAnsi"/>
          <w:sz w:val="22"/>
          <w:szCs w:val="22"/>
        </w:rPr>
        <w:t>our</w:t>
      </w:r>
      <w:r w:rsidRPr="00F83EE7">
        <w:rPr>
          <w:rFonts w:asciiTheme="minorHAnsi" w:hAnsiTheme="minorHAnsi"/>
          <w:sz w:val="22"/>
          <w:szCs w:val="22"/>
        </w:rPr>
        <w:t xml:space="preserve"> male and female employees. This involves carrying out six calculations that show the difference between the average earnings of men and women in our organisation</w:t>
      </w:r>
      <w:bookmarkStart w:id="0" w:name="_GoBack"/>
      <w:bookmarkEnd w:id="0"/>
      <w:r w:rsidRPr="00F83EE7">
        <w:rPr>
          <w:rFonts w:asciiTheme="minorHAnsi" w:hAnsiTheme="minorHAnsi"/>
          <w:sz w:val="22"/>
          <w:szCs w:val="22"/>
        </w:rPr>
        <w:t xml:space="preserve"> but does not involve publishing individual employee</w:t>
      </w:r>
      <w:r w:rsidR="000B3ECC">
        <w:rPr>
          <w:rFonts w:asciiTheme="minorHAnsi" w:hAnsiTheme="minorHAnsi"/>
          <w:sz w:val="22"/>
          <w:szCs w:val="22"/>
        </w:rPr>
        <w:t>’</w:t>
      </w:r>
      <w:r w:rsidRPr="00F83EE7">
        <w:rPr>
          <w:rFonts w:asciiTheme="minorHAnsi" w:hAnsiTheme="minorHAnsi"/>
          <w:sz w:val="22"/>
          <w:szCs w:val="22"/>
        </w:rPr>
        <w:t xml:space="preserve">s data. </w:t>
      </w:r>
    </w:p>
    <w:p w:rsidR="00F83EE7" w:rsidRDefault="00F83EE7" w:rsidP="00F83EE7">
      <w:pPr>
        <w:pStyle w:val="BodyText"/>
        <w:spacing w:line="276" w:lineRule="auto"/>
        <w:jc w:val="both"/>
        <w:rPr>
          <w:rFonts w:asciiTheme="minorHAnsi" w:hAnsiTheme="minorHAnsi"/>
          <w:sz w:val="22"/>
          <w:szCs w:val="22"/>
        </w:rPr>
      </w:pPr>
    </w:p>
    <w:p w:rsidR="009340BD" w:rsidRDefault="00FC65F6" w:rsidP="00F83EE7">
      <w:pPr>
        <w:pStyle w:val="BodyText"/>
        <w:spacing w:line="276" w:lineRule="auto"/>
        <w:jc w:val="both"/>
        <w:rPr>
          <w:rFonts w:asciiTheme="minorHAnsi" w:hAnsiTheme="minorHAnsi"/>
          <w:sz w:val="22"/>
          <w:szCs w:val="22"/>
        </w:rPr>
      </w:pPr>
      <w:r>
        <w:rPr>
          <w:rFonts w:asciiTheme="minorHAnsi" w:hAnsiTheme="minorHAnsi"/>
          <w:sz w:val="22"/>
          <w:szCs w:val="22"/>
        </w:rPr>
        <w:t>The Trust supports</w:t>
      </w:r>
      <w:r w:rsidR="009340BD">
        <w:rPr>
          <w:rFonts w:asciiTheme="minorHAnsi" w:hAnsiTheme="minorHAnsi"/>
          <w:sz w:val="22"/>
          <w:szCs w:val="22"/>
        </w:rPr>
        <w:t xml:space="preserve"> the fair treatment of all staff, irrespective of gender</w:t>
      </w:r>
      <w:r>
        <w:rPr>
          <w:rFonts w:asciiTheme="minorHAnsi" w:hAnsiTheme="minorHAnsi"/>
          <w:sz w:val="22"/>
          <w:szCs w:val="22"/>
        </w:rPr>
        <w:t>,</w:t>
      </w:r>
      <w:r w:rsidR="009340BD">
        <w:rPr>
          <w:rFonts w:asciiTheme="minorHAnsi" w:hAnsiTheme="minorHAnsi"/>
          <w:sz w:val="22"/>
          <w:szCs w:val="22"/>
        </w:rPr>
        <w:t xml:space="preserve"> through our transparent policies including:</w:t>
      </w:r>
    </w:p>
    <w:p w:rsidR="009340BD" w:rsidRDefault="009340BD" w:rsidP="00F83EE7">
      <w:pPr>
        <w:pStyle w:val="BodyText"/>
        <w:numPr>
          <w:ilvl w:val="0"/>
          <w:numId w:val="1"/>
        </w:numPr>
        <w:spacing w:line="276" w:lineRule="auto"/>
        <w:jc w:val="both"/>
        <w:rPr>
          <w:rFonts w:asciiTheme="minorHAnsi" w:hAnsiTheme="minorHAnsi"/>
          <w:sz w:val="22"/>
          <w:szCs w:val="22"/>
        </w:rPr>
      </w:pPr>
      <w:r>
        <w:rPr>
          <w:rFonts w:asciiTheme="minorHAnsi" w:hAnsiTheme="minorHAnsi"/>
          <w:sz w:val="22"/>
          <w:szCs w:val="22"/>
        </w:rPr>
        <w:t>Pay Policy</w:t>
      </w:r>
    </w:p>
    <w:p w:rsidR="009340BD" w:rsidRDefault="009340BD" w:rsidP="00F83EE7">
      <w:pPr>
        <w:pStyle w:val="BodyText"/>
        <w:numPr>
          <w:ilvl w:val="0"/>
          <w:numId w:val="1"/>
        </w:numPr>
        <w:spacing w:line="276" w:lineRule="auto"/>
        <w:jc w:val="both"/>
        <w:rPr>
          <w:rFonts w:asciiTheme="minorHAnsi" w:hAnsiTheme="minorHAnsi"/>
          <w:sz w:val="22"/>
          <w:szCs w:val="22"/>
        </w:rPr>
      </w:pPr>
      <w:r>
        <w:rPr>
          <w:rFonts w:asciiTheme="minorHAnsi" w:hAnsiTheme="minorHAnsi"/>
          <w:sz w:val="22"/>
          <w:szCs w:val="22"/>
        </w:rPr>
        <w:t>Working with Unions Policy</w:t>
      </w:r>
    </w:p>
    <w:p w:rsidR="000B3ECC" w:rsidRPr="000B3ECC" w:rsidRDefault="009340BD" w:rsidP="000B3ECC">
      <w:pPr>
        <w:pStyle w:val="BodyText"/>
        <w:numPr>
          <w:ilvl w:val="0"/>
          <w:numId w:val="1"/>
        </w:numPr>
        <w:spacing w:line="276" w:lineRule="auto"/>
        <w:jc w:val="both"/>
        <w:rPr>
          <w:rFonts w:asciiTheme="minorHAnsi" w:hAnsiTheme="minorHAnsi"/>
          <w:sz w:val="22"/>
          <w:szCs w:val="22"/>
        </w:rPr>
      </w:pPr>
      <w:r>
        <w:rPr>
          <w:rFonts w:asciiTheme="minorHAnsi" w:hAnsiTheme="minorHAnsi"/>
          <w:sz w:val="22"/>
          <w:szCs w:val="22"/>
        </w:rPr>
        <w:t>Recruitment and Selection Policy</w:t>
      </w:r>
    </w:p>
    <w:p w:rsidR="000B3ECC" w:rsidRPr="000B3ECC" w:rsidRDefault="000B3ECC" w:rsidP="000B3ECC">
      <w:pPr>
        <w:autoSpaceDE w:val="0"/>
        <w:autoSpaceDN w:val="0"/>
        <w:adjustRightInd w:val="0"/>
        <w:spacing w:after="0" w:line="240" w:lineRule="auto"/>
        <w:rPr>
          <w:rFonts w:ascii="Arial" w:hAnsi="Arial" w:cs="Arial"/>
          <w:color w:val="000000"/>
          <w:sz w:val="24"/>
          <w:szCs w:val="24"/>
        </w:rPr>
      </w:pPr>
    </w:p>
    <w:p w:rsidR="000B3ECC" w:rsidRDefault="000B3ECC" w:rsidP="000B3ECC">
      <w:pPr>
        <w:pStyle w:val="BodyText"/>
        <w:spacing w:line="276" w:lineRule="auto"/>
        <w:jc w:val="both"/>
        <w:rPr>
          <w:rFonts w:asciiTheme="minorHAnsi" w:hAnsiTheme="minorHAnsi"/>
          <w:sz w:val="22"/>
          <w:szCs w:val="22"/>
        </w:rPr>
      </w:pPr>
      <w:r>
        <w:rPr>
          <w:rFonts w:asciiTheme="minorHAnsi" w:hAnsiTheme="minorHAnsi"/>
          <w:sz w:val="22"/>
          <w:szCs w:val="22"/>
        </w:rPr>
        <w:t>Teaching staff pay scales</w:t>
      </w:r>
      <w:r w:rsidRPr="000B3ECC">
        <w:rPr>
          <w:rFonts w:asciiTheme="minorHAnsi" w:hAnsiTheme="minorHAnsi"/>
          <w:sz w:val="22"/>
          <w:szCs w:val="22"/>
        </w:rPr>
        <w:t xml:space="preserve"> are aligned to the School teachers’ Pay and Conditions document, which is reviewed on an annual basis. For non-teaching support staff, we use the pay scales set by the NJC (National Joint Council </w:t>
      </w:r>
      <w:r>
        <w:rPr>
          <w:rFonts w:asciiTheme="minorHAnsi" w:hAnsiTheme="minorHAnsi"/>
          <w:sz w:val="22"/>
          <w:szCs w:val="22"/>
        </w:rPr>
        <w:t xml:space="preserve">for Local Government Services). Movement through the pay scales is based upon staff performance in accordance with the Staff Development Policy </w:t>
      </w:r>
      <w:r w:rsidR="00E21C4D">
        <w:rPr>
          <w:rFonts w:asciiTheme="minorHAnsi" w:hAnsiTheme="minorHAnsi"/>
          <w:sz w:val="22"/>
          <w:szCs w:val="22"/>
        </w:rPr>
        <w:t xml:space="preserve">and Appraisal Procedure, irrespective of their gender. </w:t>
      </w:r>
    </w:p>
    <w:p w:rsidR="009340BD" w:rsidRDefault="009340BD" w:rsidP="009340BD">
      <w:pPr>
        <w:pStyle w:val="BodyText"/>
        <w:jc w:val="both"/>
        <w:rPr>
          <w:rFonts w:asciiTheme="minorHAnsi" w:hAnsiTheme="minorHAnsi"/>
          <w:sz w:val="22"/>
          <w:szCs w:val="22"/>
        </w:rPr>
      </w:pPr>
    </w:p>
    <w:tbl>
      <w:tblPr>
        <w:tblW w:w="9940" w:type="dxa"/>
        <w:tblInd w:w="93" w:type="dxa"/>
        <w:tblLook w:val="04A0" w:firstRow="1" w:lastRow="0" w:firstColumn="1" w:lastColumn="0" w:noHBand="0" w:noVBand="1"/>
      </w:tblPr>
      <w:tblGrid>
        <w:gridCol w:w="1420"/>
        <w:gridCol w:w="1420"/>
        <w:gridCol w:w="1420"/>
        <w:gridCol w:w="1420"/>
        <w:gridCol w:w="1420"/>
        <w:gridCol w:w="1420"/>
        <w:gridCol w:w="1420"/>
      </w:tblGrid>
      <w:tr w:rsidR="00E21C4D" w:rsidRPr="00E21C4D" w:rsidTr="00E21C4D">
        <w:trPr>
          <w:trHeight w:val="886"/>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4D" w:rsidRPr="00E21C4D" w:rsidRDefault="00E21C4D" w:rsidP="009340BD">
            <w:pPr>
              <w:spacing w:after="0" w:line="240" w:lineRule="auto"/>
              <w:rPr>
                <w:rFonts w:ascii="Arial" w:eastAsia="Times New Roman" w:hAnsi="Arial" w:cs="Arial"/>
                <w:b/>
                <w:bCs/>
                <w:sz w:val="20"/>
                <w:szCs w:val="20"/>
                <w:lang w:eastAsia="en-GB"/>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21C4D" w:rsidRPr="00E21C4D" w:rsidRDefault="00E21C4D" w:rsidP="00E21C4D">
            <w:pPr>
              <w:spacing w:after="0" w:line="240" w:lineRule="auto"/>
              <w:jc w:val="center"/>
              <w:rPr>
                <w:rFonts w:ascii="Arial" w:eastAsia="Times New Roman" w:hAnsi="Arial" w:cs="Arial"/>
                <w:b/>
                <w:bCs/>
                <w:sz w:val="20"/>
                <w:szCs w:val="20"/>
                <w:lang w:eastAsia="en-GB"/>
              </w:rPr>
            </w:pPr>
            <w:r w:rsidRPr="00E21C4D">
              <w:rPr>
                <w:rFonts w:ascii="Arial" w:eastAsia="Times New Roman" w:hAnsi="Arial" w:cs="Arial"/>
                <w:b/>
                <w:bCs/>
                <w:sz w:val="20"/>
                <w:szCs w:val="20"/>
                <w:lang w:eastAsia="en-GB"/>
              </w:rPr>
              <w:t xml:space="preserve">Mean Gender Pay Gap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21C4D" w:rsidRPr="00E21C4D" w:rsidRDefault="00E21C4D" w:rsidP="00E21C4D">
            <w:pPr>
              <w:spacing w:after="0" w:line="240" w:lineRule="auto"/>
              <w:jc w:val="center"/>
              <w:rPr>
                <w:rFonts w:ascii="Arial" w:eastAsia="Times New Roman" w:hAnsi="Arial" w:cs="Arial"/>
                <w:b/>
                <w:bCs/>
                <w:sz w:val="20"/>
                <w:szCs w:val="20"/>
                <w:lang w:eastAsia="en-GB"/>
              </w:rPr>
            </w:pPr>
            <w:r w:rsidRPr="00E21C4D">
              <w:rPr>
                <w:rFonts w:ascii="Arial" w:eastAsia="Times New Roman" w:hAnsi="Arial" w:cs="Arial"/>
                <w:b/>
                <w:bCs/>
                <w:sz w:val="20"/>
                <w:szCs w:val="20"/>
                <w:lang w:eastAsia="en-GB"/>
              </w:rPr>
              <w:t xml:space="preserve">Median Gender Pay Gap </w:t>
            </w:r>
          </w:p>
        </w:tc>
        <w:tc>
          <w:tcPr>
            <w:tcW w:w="1420" w:type="dxa"/>
            <w:tcBorders>
              <w:top w:val="single" w:sz="4" w:space="0" w:color="auto"/>
              <w:left w:val="nil"/>
              <w:bottom w:val="single" w:sz="4" w:space="0" w:color="auto"/>
              <w:right w:val="single" w:sz="4" w:space="0" w:color="auto"/>
            </w:tcBorders>
            <w:shd w:val="clear" w:color="auto" w:fill="auto"/>
            <w:vAlign w:val="center"/>
          </w:tcPr>
          <w:p w:rsidR="00E21C4D" w:rsidRPr="00E21C4D" w:rsidRDefault="00E21C4D" w:rsidP="00E21C4D">
            <w:pPr>
              <w:spacing w:after="0" w:line="240" w:lineRule="auto"/>
              <w:jc w:val="center"/>
              <w:rPr>
                <w:rFonts w:ascii="Arial" w:eastAsia="Times New Roman" w:hAnsi="Arial" w:cs="Arial"/>
                <w:b/>
                <w:bCs/>
                <w:sz w:val="20"/>
                <w:szCs w:val="20"/>
                <w:lang w:eastAsia="en-GB"/>
              </w:rPr>
            </w:pPr>
            <w:r w:rsidRPr="00E21C4D">
              <w:rPr>
                <w:rFonts w:ascii="Arial" w:eastAsia="Times New Roman" w:hAnsi="Arial" w:cs="Arial"/>
                <w:b/>
                <w:bCs/>
                <w:sz w:val="20"/>
                <w:szCs w:val="20"/>
                <w:lang w:eastAsia="en-GB"/>
              </w:rPr>
              <w:t>Lower Quartile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21C4D" w:rsidRPr="00E21C4D" w:rsidRDefault="00E21C4D" w:rsidP="00E21C4D">
            <w:pPr>
              <w:spacing w:after="0" w:line="240" w:lineRule="auto"/>
              <w:jc w:val="center"/>
              <w:rPr>
                <w:rFonts w:ascii="Arial" w:eastAsia="Times New Roman" w:hAnsi="Arial" w:cs="Arial"/>
                <w:b/>
                <w:bCs/>
                <w:sz w:val="20"/>
                <w:szCs w:val="20"/>
                <w:lang w:eastAsia="en-GB"/>
              </w:rPr>
            </w:pPr>
            <w:r w:rsidRPr="00E21C4D">
              <w:rPr>
                <w:rFonts w:ascii="Arial" w:eastAsia="Times New Roman" w:hAnsi="Arial" w:cs="Arial"/>
                <w:b/>
                <w:bCs/>
                <w:sz w:val="20"/>
                <w:szCs w:val="20"/>
                <w:lang w:eastAsia="en-GB"/>
              </w:rPr>
              <w:t>Lower Middle Quartile</w:t>
            </w:r>
          </w:p>
        </w:tc>
        <w:tc>
          <w:tcPr>
            <w:tcW w:w="1420" w:type="dxa"/>
            <w:tcBorders>
              <w:top w:val="single" w:sz="4" w:space="0" w:color="auto"/>
              <w:left w:val="nil"/>
              <w:bottom w:val="single" w:sz="4" w:space="0" w:color="auto"/>
              <w:right w:val="single" w:sz="4" w:space="0" w:color="auto"/>
            </w:tcBorders>
            <w:shd w:val="clear" w:color="auto" w:fill="auto"/>
            <w:vAlign w:val="center"/>
          </w:tcPr>
          <w:p w:rsidR="00E21C4D" w:rsidRPr="00E21C4D" w:rsidRDefault="00E21C4D" w:rsidP="00E21C4D">
            <w:pPr>
              <w:spacing w:after="0" w:line="240" w:lineRule="auto"/>
              <w:jc w:val="center"/>
              <w:rPr>
                <w:rFonts w:ascii="Arial" w:eastAsia="Times New Roman" w:hAnsi="Arial" w:cs="Arial"/>
                <w:b/>
                <w:bCs/>
                <w:sz w:val="20"/>
                <w:szCs w:val="20"/>
                <w:lang w:eastAsia="en-GB"/>
              </w:rPr>
            </w:pPr>
            <w:r w:rsidRPr="00E21C4D">
              <w:rPr>
                <w:rFonts w:ascii="Arial" w:eastAsia="Times New Roman" w:hAnsi="Arial" w:cs="Arial"/>
                <w:b/>
                <w:bCs/>
                <w:sz w:val="20"/>
                <w:szCs w:val="20"/>
                <w:lang w:eastAsia="en-GB"/>
              </w:rPr>
              <w:t>Upper Middle Quartile</w:t>
            </w:r>
          </w:p>
        </w:tc>
        <w:tc>
          <w:tcPr>
            <w:tcW w:w="1420" w:type="dxa"/>
            <w:tcBorders>
              <w:top w:val="single" w:sz="4" w:space="0" w:color="auto"/>
              <w:left w:val="nil"/>
              <w:bottom w:val="single" w:sz="4" w:space="0" w:color="auto"/>
              <w:right w:val="single" w:sz="4" w:space="0" w:color="auto"/>
            </w:tcBorders>
            <w:vAlign w:val="center"/>
          </w:tcPr>
          <w:p w:rsidR="00E21C4D" w:rsidRPr="00E21C4D" w:rsidRDefault="00E21C4D" w:rsidP="00E21C4D">
            <w:pPr>
              <w:spacing w:after="0" w:line="240" w:lineRule="auto"/>
              <w:jc w:val="center"/>
              <w:rPr>
                <w:rFonts w:ascii="Arial" w:eastAsia="Times New Roman" w:hAnsi="Arial" w:cs="Arial"/>
                <w:b/>
                <w:bCs/>
                <w:sz w:val="20"/>
                <w:szCs w:val="20"/>
                <w:lang w:eastAsia="en-GB"/>
              </w:rPr>
            </w:pPr>
            <w:r w:rsidRPr="00E21C4D">
              <w:rPr>
                <w:rFonts w:ascii="Arial" w:eastAsia="Times New Roman" w:hAnsi="Arial" w:cs="Arial"/>
                <w:b/>
                <w:bCs/>
                <w:sz w:val="20"/>
                <w:szCs w:val="20"/>
                <w:lang w:eastAsia="en-GB"/>
              </w:rPr>
              <w:t>Upper Quartile</w:t>
            </w:r>
          </w:p>
        </w:tc>
      </w:tr>
      <w:tr w:rsidR="00E21C4D" w:rsidRPr="00E21C4D" w:rsidTr="00E21C4D">
        <w:trPr>
          <w:trHeight w:val="517"/>
        </w:trPr>
        <w:tc>
          <w:tcPr>
            <w:tcW w:w="1420" w:type="dxa"/>
            <w:vMerge w:val="restart"/>
            <w:tcBorders>
              <w:top w:val="nil"/>
              <w:left w:val="single" w:sz="4" w:space="0" w:color="auto"/>
              <w:right w:val="single" w:sz="4" w:space="0" w:color="auto"/>
            </w:tcBorders>
            <w:shd w:val="clear" w:color="auto" w:fill="auto"/>
            <w:noWrap/>
            <w:vAlign w:val="center"/>
            <w:hideMark/>
          </w:tcPr>
          <w:p w:rsidR="00E21C4D" w:rsidRPr="00E21C4D" w:rsidRDefault="00E21C4D" w:rsidP="00E21C4D">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Gender Pay Gap </w:t>
            </w:r>
            <w:r w:rsidRPr="00E21C4D">
              <w:rPr>
                <w:rFonts w:ascii="Arial" w:eastAsia="Times New Roman" w:hAnsi="Arial" w:cs="Arial"/>
                <w:b/>
                <w:sz w:val="20"/>
                <w:szCs w:val="20"/>
                <w:lang w:eastAsia="en-GB"/>
              </w:rPr>
              <w:t>Across BEST</w:t>
            </w:r>
          </w:p>
        </w:tc>
        <w:tc>
          <w:tcPr>
            <w:tcW w:w="1420" w:type="dxa"/>
            <w:vMerge w:val="restart"/>
            <w:tcBorders>
              <w:top w:val="nil"/>
              <w:left w:val="nil"/>
              <w:right w:val="single" w:sz="4" w:space="0" w:color="auto"/>
            </w:tcBorders>
            <w:shd w:val="clear" w:color="auto" w:fill="auto"/>
            <w:noWrap/>
            <w:vAlign w:val="center"/>
            <w:hideMark/>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32.7% lower for females</w:t>
            </w:r>
          </w:p>
        </w:tc>
        <w:tc>
          <w:tcPr>
            <w:tcW w:w="1420" w:type="dxa"/>
            <w:vMerge w:val="restart"/>
            <w:tcBorders>
              <w:top w:val="nil"/>
              <w:left w:val="nil"/>
              <w:right w:val="single" w:sz="4" w:space="0" w:color="auto"/>
            </w:tcBorders>
            <w:shd w:val="clear" w:color="auto" w:fill="auto"/>
            <w:noWrap/>
            <w:vAlign w:val="center"/>
            <w:hideMark/>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48.3% lower for females</w:t>
            </w:r>
          </w:p>
        </w:tc>
        <w:tc>
          <w:tcPr>
            <w:tcW w:w="1420" w:type="dxa"/>
            <w:tcBorders>
              <w:top w:val="nil"/>
              <w:left w:val="nil"/>
              <w:bottom w:val="nil"/>
              <w:right w:val="single" w:sz="4" w:space="0" w:color="auto"/>
            </w:tcBorders>
            <w:shd w:val="clear" w:color="auto" w:fill="auto"/>
            <w:noWrap/>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92.6% F</w:t>
            </w:r>
          </w:p>
        </w:tc>
        <w:tc>
          <w:tcPr>
            <w:tcW w:w="1420" w:type="dxa"/>
            <w:tcBorders>
              <w:top w:val="nil"/>
              <w:left w:val="nil"/>
              <w:bottom w:val="nil"/>
              <w:right w:val="single" w:sz="4" w:space="0" w:color="auto"/>
            </w:tcBorders>
            <w:shd w:val="clear" w:color="auto" w:fill="auto"/>
            <w:noWrap/>
            <w:vAlign w:val="center"/>
            <w:hideMark/>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84% F</w:t>
            </w:r>
          </w:p>
        </w:tc>
        <w:tc>
          <w:tcPr>
            <w:tcW w:w="1420" w:type="dxa"/>
            <w:tcBorders>
              <w:top w:val="nil"/>
              <w:left w:val="nil"/>
              <w:bottom w:val="nil"/>
              <w:right w:val="single" w:sz="4" w:space="0" w:color="auto"/>
            </w:tcBorders>
            <w:shd w:val="clear" w:color="auto" w:fill="auto"/>
            <w:noWrap/>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70.5% F</w:t>
            </w:r>
          </w:p>
        </w:tc>
        <w:tc>
          <w:tcPr>
            <w:tcW w:w="1420" w:type="dxa"/>
            <w:tcBorders>
              <w:top w:val="nil"/>
              <w:left w:val="nil"/>
              <w:bottom w:val="nil"/>
              <w:right w:val="single" w:sz="4" w:space="0" w:color="auto"/>
            </w:tcBorders>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64.4% F</w:t>
            </w:r>
          </w:p>
        </w:tc>
      </w:tr>
      <w:tr w:rsidR="00E21C4D" w:rsidRPr="00E21C4D" w:rsidTr="00E21C4D">
        <w:trPr>
          <w:trHeight w:val="605"/>
        </w:trPr>
        <w:tc>
          <w:tcPr>
            <w:tcW w:w="1420" w:type="dxa"/>
            <w:vMerge/>
            <w:tcBorders>
              <w:left w:val="single" w:sz="4" w:space="0" w:color="auto"/>
              <w:bottom w:val="single" w:sz="4" w:space="0" w:color="auto"/>
              <w:right w:val="single" w:sz="4" w:space="0" w:color="auto"/>
            </w:tcBorders>
            <w:shd w:val="clear" w:color="auto" w:fill="auto"/>
            <w:noWrap/>
            <w:vAlign w:val="bottom"/>
          </w:tcPr>
          <w:p w:rsidR="00E21C4D" w:rsidRPr="00E21C4D" w:rsidRDefault="00E21C4D" w:rsidP="009340BD">
            <w:pPr>
              <w:spacing w:after="0" w:line="240" w:lineRule="auto"/>
              <w:rPr>
                <w:rFonts w:ascii="Arial" w:eastAsia="Times New Roman" w:hAnsi="Arial" w:cs="Arial"/>
                <w:sz w:val="20"/>
                <w:szCs w:val="20"/>
                <w:lang w:eastAsia="en-GB"/>
              </w:rPr>
            </w:pPr>
          </w:p>
        </w:tc>
        <w:tc>
          <w:tcPr>
            <w:tcW w:w="1420" w:type="dxa"/>
            <w:vMerge/>
            <w:tcBorders>
              <w:left w:val="nil"/>
              <w:bottom w:val="single" w:sz="4" w:space="0" w:color="auto"/>
              <w:right w:val="single" w:sz="4" w:space="0" w:color="auto"/>
            </w:tcBorders>
            <w:shd w:val="clear" w:color="auto" w:fill="auto"/>
            <w:noWrap/>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p>
        </w:tc>
        <w:tc>
          <w:tcPr>
            <w:tcW w:w="1420" w:type="dxa"/>
            <w:vMerge/>
            <w:tcBorders>
              <w:left w:val="nil"/>
              <w:bottom w:val="single" w:sz="4" w:space="0" w:color="auto"/>
              <w:right w:val="single" w:sz="4" w:space="0" w:color="auto"/>
            </w:tcBorders>
            <w:shd w:val="clear" w:color="auto" w:fill="auto"/>
            <w:noWrap/>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p>
        </w:tc>
        <w:tc>
          <w:tcPr>
            <w:tcW w:w="1420" w:type="dxa"/>
            <w:tcBorders>
              <w:top w:val="nil"/>
              <w:left w:val="nil"/>
              <w:bottom w:val="single" w:sz="4" w:space="0" w:color="auto"/>
              <w:right w:val="single" w:sz="4" w:space="0" w:color="auto"/>
            </w:tcBorders>
            <w:shd w:val="clear" w:color="auto" w:fill="auto"/>
            <w:noWrap/>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7.4% M</w:t>
            </w:r>
          </w:p>
        </w:tc>
        <w:tc>
          <w:tcPr>
            <w:tcW w:w="1420" w:type="dxa"/>
            <w:tcBorders>
              <w:top w:val="nil"/>
              <w:left w:val="nil"/>
              <w:bottom w:val="single" w:sz="4" w:space="0" w:color="auto"/>
              <w:right w:val="single" w:sz="4" w:space="0" w:color="auto"/>
            </w:tcBorders>
            <w:shd w:val="clear" w:color="auto" w:fill="auto"/>
            <w:noWrap/>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16% M</w:t>
            </w:r>
          </w:p>
        </w:tc>
        <w:tc>
          <w:tcPr>
            <w:tcW w:w="1420" w:type="dxa"/>
            <w:tcBorders>
              <w:top w:val="nil"/>
              <w:left w:val="nil"/>
              <w:bottom w:val="single" w:sz="4" w:space="0" w:color="auto"/>
              <w:right w:val="single" w:sz="4" w:space="0" w:color="auto"/>
            </w:tcBorders>
            <w:shd w:val="clear" w:color="auto" w:fill="auto"/>
            <w:noWrap/>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29.5% M</w:t>
            </w:r>
          </w:p>
        </w:tc>
        <w:tc>
          <w:tcPr>
            <w:tcW w:w="1420" w:type="dxa"/>
            <w:tcBorders>
              <w:top w:val="nil"/>
              <w:left w:val="nil"/>
              <w:bottom w:val="single" w:sz="4" w:space="0" w:color="auto"/>
              <w:right w:val="single" w:sz="4" w:space="0" w:color="auto"/>
            </w:tcBorders>
            <w:vAlign w:val="center"/>
          </w:tcPr>
          <w:p w:rsidR="00E21C4D" w:rsidRPr="00E21C4D" w:rsidRDefault="00E21C4D" w:rsidP="00E21C4D">
            <w:pPr>
              <w:spacing w:after="0" w:line="240" w:lineRule="auto"/>
              <w:jc w:val="center"/>
              <w:rPr>
                <w:rFonts w:ascii="Arial" w:eastAsia="Times New Roman" w:hAnsi="Arial" w:cs="Arial"/>
                <w:bCs/>
                <w:sz w:val="20"/>
                <w:szCs w:val="20"/>
                <w:lang w:eastAsia="en-GB"/>
              </w:rPr>
            </w:pPr>
            <w:r w:rsidRPr="00E21C4D">
              <w:rPr>
                <w:rFonts w:ascii="Arial" w:eastAsia="Times New Roman" w:hAnsi="Arial" w:cs="Arial"/>
                <w:bCs/>
                <w:sz w:val="20"/>
                <w:szCs w:val="20"/>
                <w:lang w:eastAsia="en-GB"/>
              </w:rPr>
              <w:t>35.6% M</w:t>
            </w:r>
          </w:p>
        </w:tc>
      </w:tr>
    </w:tbl>
    <w:p w:rsidR="009340BD" w:rsidRDefault="009340BD" w:rsidP="009340BD">
      <w:pPr>
        <w:pStyle w:val="Default"/>
        <w:rPr>
          <w:rFonts w:asciiTheme="minorHAnsi" w:eastAsia="Arial" w:hAnsiTheme="minorHAnsi"/>
          <w:color w:val="auto"/>
          <w:sz w:val="22"/>
          <w:szCs w:val="22"/>
          <w:lang w:val="en-US"/>
        </w:rPr>
      </w:pPr>
    </w:p>
    <w:p w:rsidR="00FC65F6" w:rsidRDefault="00FC65F6" w:rsidP="009340BD">
      <w:pPr>
        <w:pStyle w:val="Default"/>
        <w:rPr>
          <w:rFonts w:asciiTheme="minorHAnsi" w:eastAsia="Arial" w:hAnsiTheme="minorHAnsi"/>
          <w:color w:val="auto"/>
          <w:sz w:val="22"/>
          <w:szCs w:val="22"/>
          <w:lang w:val="en-US"/>
        </w:rPr>
      </w:pPr>
      <w:r>
        <w:rPr>
          <w:rFonts w:asciiTheme="minorHAnsi" w:eastAsia="Arial" w:hAnsiTheme="minorHAnsi"/>
          <w:color w:val="auto"/>
          <w:sz w:val="22"/>
          <w:szCs w:val="22"/>
          <w:lang w:val="en-US"/>
        </w:rPr>
        <w:t xml:space="preserve">No bonuses were paid to any member of staff during the reporting period. </w:t>
      </w:r>
    </w:p>
    <w:p w:rsidR="00FC65F6" w:rsidRPr="009340BD" w:rsidRDefault="00FC65F6" w:rsidP="009340BD">
      <w:pPr>
        <w:pStyle w:val="Default"/>
        <w:rPr>
          <w:rFonts w:asciiTheme="minorHAnsi" w:eastAsia="Arial" w:hAnsiTheme="minorHAnsi"/>
          <w:color w:val="auto"/>
          <w:sz w:val="22"/>
          <w:szCs w:val="22"/>
          <w:lang w:val="en-US"/>
        </w:rPr>
      </w:pPr>
    </w:p>
    <w:p w:rsidR="009340BD" w:rsidRDefault="00FC65F6" w:rsidP="009340BD">
      <w:pPr>
        <w:pStyle w:val="BodyText"/>
        <w:spacing w:before="10"/>
        <w:rPr>
          <w:rFonts w:asciiTheme="minorHAnsi" w:hAnsiTheme="minorHAnsi"/>
          <w:sz w:val="22"/>
          <w:szCs w:val="22"/>
        </w:rPr>
      </w:pPr>
      <w:r>
        <w:rPr>
          <w:rFonts w:asciiTheme="minorHAnsi" w:hAnsiTheme="minorHAnsi"/>
          <w:sz w:val="22"/>
          <w:szCs w:val="22"/>
        </w:rPr>
        <w:t>On the snapshot date BEST employed 597 staff in total, of which 465 (78%) were female and 132 (22% male).</w:t>
      </w:r>
      <w:r w:rsidR="009340BD" w:rsidRPr="009340BD">
        <w:rPr>
          <w:rFonts w:asciiTheme="minorHAnsi" w:hAnsiTheme="minorHAnsi"/>
          <w:sz w:val="22"/>
          <w:szCs w:val="22"/>
        </w:rPr>
        <w:t>We have a higher proportion of females in every quartile</w:t>
      </w:r>
      <w:r w:rsidR="0023610C">
        <w:rPr>
          <w:rFonts w:asciiTheme="minorHAnsi" w:hAnsiTheme="minorHAnsi"/>
          <w:sz w:val="22"/>
          <w:szCs w:val="22"/>
        </w:rPr>
        <w:t xml:space="preserve">, including the upper quartile. Of the 196 applications for appointment during this period 155 (79%) were female and 41 (21%) were male. </w:t>
      </w:r>
    </w:p>
    <w:p w:rsidR="00F63365" w:rsidRDefault="00F63365" w:rsidP="009340BD">
      <w:pPr>
        <w:pStyle w:val="BodyText"/>
        <w:spacing w:before="10"/>
        <w:rPr>
          <w:rFonts w:asciiTheme="minorHAnsi" w:hAnsiTheme="minorHAnsi"/>
          <w:sz w:val="22"/>
          <w:szCs w:val="22"/>
        </w:rPr>
      </w:pPr>
    </w:p>
    <w:p w:rsidR="00F63365" w:rsidRDefault="00F63365" w:rsidP="009340BD">
      <w:pPr>
        <w:pStyle w:val="BodyText"/>
        <w:spacing w:before="10"/>
        <w:rPr>
          <w:rFonts w:asciiTheme="minorHAnsi" w:hAnsiTheme="minorHAnsi"/>
          <w:sz w:val="22"/>
          <w:szCs w:val="22"/>
        </w:rPr>
      </w:pPr>
      <w:r>
        <w:rPr>
          <w:rFonts w:asciiTheme="minorHAnsi" w:hAnsiTheme="minorHAnsi"/>
          <w:sz w:val="22"/>
          <w:szCs w:val="22"/>
        </w:rPr>
        <w:t xml:space="preserve">We have analysed this further and looked at the figures for teaching staff and non-teaching staff separately. The pay gap reduces significantly when split into groups within the same pay grading systems e.g. looking at all teaching staff or all administration staff as distinct groups. </w:t>
      </w:r>
    </w:p>
    <w:p w:rsidR="00F63365" w:rsidRDefault="00F63365" w:rsidP="009340BD">
      <w:pPr>
        <w:pStyle w:val="BodyText"/>
        <w:spacing w:before="10"/>
        <w:rPr>
          <w:rFonts w:asciiTheme="minorHAnsi" w:hAnsiTheme="minorHAnsi"/>
          <w:sz w:val="22"/>
          <w:szCs w:val="22"/>
        </w:rPr>
      </w:pPr>
    </w:p>
    <w:p w:rsidR="00F63365" w:rsidRDefault="00F63365" w:rsidP="009340BD">
      <w:pPr>
        <w:pStyle w:val="BodyText"/>
        <w:spacing w:before="10"/>
        <w:rPr>
          <w:rFonts w:asciiTheme="minorHAnsi" w:hAnsiTheme="minorHAnsi"/>
          <w:sz w:val="22"/>
          <w:szCs w:val="22"/>
        </w:rPr>
      </w:pPr>
      <w:r>
        <w:rPr>
          <w:rFonts w:asciiTheme="minorHAnsi" w:hAnsiTheme="minorHAnsi"/>
          <w:sz w:val="22"/>
          <w:szCs w:val="22"/>
        </w:rPr>
        <w:t xml:space="preserve">We are confident the Trusts gender pay gap is not a pay </w:t>
      </w:r>
      <w:r w:rsidR="00BB7154">
        <w:rPr>
          <w:rFonts w:asciiTheme="minorHAnsi" w:hAnsiTheme="minorHAnsi"/>
          <w:sz w:val="22"/>
          <w:szCs w:val="22"/>
        </w:rPr>
        <w:t>issue;</w:t>
      </w:r>
      <w:r>
        <w:rPr>
          <w:rFonts w:asciiTheme="minorHAnsi" w:hAnsiTheme="minorHAnsi"/>
          <w:sz w:val="22"/>
          <w:szCs w:val="22"/>
        </w:rPr>
        <w:t xml:space="preserve"> we know this because our approach to pay is gender neutral and we have in place job evaluation schemes to ensure parity across the Trust. As a Trust we will keep this under review .</w:t>
      </w:r>
    </w:p>
    <w:p w:rsidR="00963EE5" w:rsidRDefault="00963EE5" w:rsidP="009340BD">
      <w:pPr>
        <w:rPr>
          <w:rFonts w:eastAsia="Arial" w:cs="Arial"/>
          <w:lang w:val="en-US"/>
        </w:rPr>
      </w:pPr>
    </w:p>
    <w:sectPr w:rsidR="00963EE5" w:rsidSect="00F83EE7">
      <w:pgSz w:w="11906" w:h="16838"/>
      <w:pgMar w:top="1134" w:right="849"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6721"/>
    <w:multiLevelType w:val="hybridMultilevel"/>
    <w:tmpl w:val="67E6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BD"/>
    <w:rsid w:val="000B3ECC"/>
    <w:rsid w:val="0023610C"/>
    <w:rsid w:val="009340BD"/>
    <w:rsid w:val="00963EE5"/>
    <w:rsid w:val="00A6338D"/>
    <w:rsid w:val="00BB7154"/>
    <w:rsid w:val="00BE3CEA"/>
    <w:rsid w:val="00E21C4D"/>
    <w:rsid w:val="00F63365"/>
    <w:rsid w:val="00F72228"/>
    <w:rsid w:val="00F83EE7"/>
    <w:rsid w:val="00FC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40BD"/>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9340BD"/>
    <w:rPr>
      <w:rFonts w:ascii="Arial" w:eastAsia="Arial" w:hAnsi="Arial" w:cs="Arial"/>
      <w:sz w:val="16"/>
      <w:szCs w:val="16"/>
      <w:lang w:val="en-US"/>
    </w:rPr>
  </w:style>
  <w:style w:type="paragraph" w:customStyle="1" w:styleId="Default">
    <w:name w:val="Default"/>
    <w:rsid w:val="009340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40BD"/>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9340BD"/>
    <w:rPr>
      <w:rFonts w:ascii="Arial" w:eastAsia="Arial" w:hAnsi="Arial" w:cs="Arial"/>
      <w:sz w:val="16"/>
      <w:szCs w:val="16"/>
      <w:lang w:val="en-US"/>
    </w:rPr>
  </w:style>
  <w:style w:type="paragraph" w:customStyle="1" w:styleId="Default">
    <w:name w:val="Default"/>
    <w:rsid w:val="009340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86860">
      <w:bodyDiv w:val="1"/>
      <w:marLeft w:val="0"/>
      <w:marRight w:val="0"/>
      <w:marTop w:val="0"/>
      <w:marBottom w:val="0"/>
      <w:divBdr>
        <w:top w:val="none" w:sz="0" w:space="0" w:color="auto"/>
        <w:left w:val="none" w:sz="0" w:space="0" w:color="auto"/>
        <w:bottom w:val="none" w:sz="0" w:space="0" w:color="auto"/>
        <w:right w:val="none" w:sz="0" w:space="0" w:color="auto"/>
      </w:divBdr>
    </w:div>
    <w:div w:id="18654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Dataspire Solutions Ltd</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Adamson</dc:creator>
  <cp:lastModifiedBy>Yvonne Humphryes</cp:lastModifiedBy>
  <cp:revision>3</cp:revision>
  <dcterms:created xsi:type="dcterms:W3CDTF">2018-03-29T10:14:00Z</dcterms:created>
  <dcterms:modified xsi:type="dcterms:W3CDTF">2018-03-29T10:15:00Z</dcterms:modified>
</cp:coreProperties>
</file>